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slonOpenFace" w:hAnsi="CaslonOpenFace"/>
        </w:rPr>
      </w:pPr>
      <w:r>
        <w:rPr>
          <w:rFonts w:ascii="CaslonOpenFace" w:hAnsi="CaslonOpenFace"/>
        </w:rPr>
      </w:r>
    </w:p>
    <w:p>
      <w:pPr>
        <w:pStyle w:val="Normal"/>
        <w:rPr>
          <w:rFonts w:ascii="CaslonOpenFace" w:hAnsi="CaslonOpenFace"/>
        </w:rPr>
      </w:pPr>
      <w:r>
        <w:rPr>
          <w:rFonts w:ascii="CaslonOpenFace" w:hAnsi="CaslonOpenFace"/>
        </w:rPr>
        <mc:AlternateContent>
          <mc:Choice Requires="wps">
            <w:drawing>
              <wp:anchor behindDoc="0" distT="0" distB="0" distL="0" distR="0" simplePos="0" locked="0" layoutInCell="0" allowOverlap="1" relativeHeight="2">
                <wp:simplePos x="0" y="0"/>
                <wp:positionH relativeFrom="column">
                  <wp:posOffset>1468120</wp:posOffset>
                </wp:positionH>
                <wp:positionV relativeFrom="paragraph">
                  <wp:posOffset>162560</wp:posOffset>
                </wp:positionV>
                <wp:extent cx="2611120" cy="855345"/>
                <wp:effectExtent l="0" t="0" r="0" b="0"/>
                <wp:wrapNone/>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2610360" cy="8546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115.6pt;margin-top:12.8pt;width:205.5pt;height:67.25pt;mso-wrap-style:none;v-text-anchor:middle" type="_x0000_t75">
                <v:imagedata r:id="rId2" o:detectmouseclick="t"/>
                <v:stroke color="#3465a4" joinstyle="round" endcap="flat"/>
                <w10:wrap type="none"/>
              </v:shape>
            </w:pict>
          </mc:Fallback>
        </mc:AlternateContent>
      </w:r>
    </w:p>
    <w:p>
      <w:pPr>
        <w:pStyle w:val="Normal"/>
        <w:rPr>
          <w:rFonts w:ascii="CaslonOpenFace" w:hAnsi="CaslonOpenFace"/>
        </w:rPr>
      </w:pPr>
      <w:r>
        <w:rPr>
          <w:rFonts w:ascii="CaslonOpenFace" w:hAnsi="CaslonOpenFace"/>
        </w:rPr>
      </w:r>
    </w:p>
    <w:p>
      <w:pPr>
        <w:pStyle w:val="Normal"/>
        <w:rPr>
          <w:rFonts w:ascii="CaslonOpenFace" w:hAnsi="CaslonOpenFace"/>
        </w:rPr>
      </w:pPr>
      <w:r>
        <w:rPr>
          <w:rFonts w:ascii="CaslonOpenFace" w:hAnsi="CaslonOpenFace"/>
        </w:rPr>
      </w:r>
    </w:p>
    <w:p>
      <w:pPr>
        <w:pStyle w:val="Normal"/>
        <w:rPr>
          <w:rFonts w:ascii="CaslonOpenFace" w:hAnsi="CaslonOpenFace"/>
        </w:rPr>
      </w:pPr>
      <w:r>
        <w:rPr>
          <w:rFonts w:ascii="CaslonOpenFace" w:hAnsi="CaslonOpenFace"/>
        </w:rPr>
      </w:r>
    </w:p>
    <w:p>
      <w:pPr>
        <w:pStyle w:val="Normal"/>
        <w:rPr>
          <w:rFonts w:ascii="CaslonOpenFace" w:hAnsi="CaslonOpenFace"/>
        </w:rPr>
      </w:pPr>
      <w:r>
        <w:rPr>
          <w:rFonts w:ascii="CaslonOpenFace" w:hAnsi="CaslonOpenFace"/>
        </w:rPr>
      </w:r>
    </w:p>
    <w:p>
      <w:pPr>
        <w:pStyle w:val="Normal"/>
        <w:rPr>
          <w:rFonts w:ascii="CaslonOpenFace" w:hAnsi="CaslonOpenFace"/>
        </w:rPr>
      </w:pPr>
      <w:r>
        <w:rPr>
          <w:rFonts w:ascii="CaslonOpenFace" w:hAnsi="CaslonOpenFace"/>
        </w:rPr>
      </w:r>
    </w:p>
    <w:p>
      <w:pPr>
        <w:pStyle w:val="Titre1"/>
        <w:pBdr>
          <w:top w:val="single" w:sz="4" w:space="5" w:color="000000"/>
          <w:left w:val="single" w:sz="4" w:space="0" w:color="000000"/>
          <w:bottom w:val="single" w:sz="4" w:space="7" w:color="000000"/>
          <w:right w:val="single" w:sz="4" w:space="0" w:color="000000"/>
        </w:pBdr>
        <w:shd w:val="pct5" w:color="000000" w:fill="FFFFFF"/>
        <w:tabs>
          <w:tab w:val="clear" w:pos="708"/>
          <w:tab w:val="left" w:pos="6521" w:leader="none"/>
        </w:tabs>
        <w:ind w:left="2268" w:right="3400" w:hanging="0"/>
        <w:rPr>
          <w:rFonts w:ascii="Calibri" w:hAnsi="Calibri" w:cs="Calibri"/>
          <w:b/>
          <w:b/>
          <w:bCs/>
          <w:shadow/>
          <w:spacing w:val="60"/>
          <w:sz w:val="44"/>
          <w:szCs w:val="44"/>
          <w:u w:val="none"/>
        </w:rPr>
      </w:pPr>
      <w:r>
        <w:rPr>
          <w:rFonts w:cs="Calibri" w:ascii="Calibri" w:hAnsi="Calibri"/>
          <w:b/>
          <w:bCs/>
          <w:shadow/>
          <w:spacing w:val="60"/>
          <w:sz w:val="44"/>
          <w:szCs w:val="44"/>
          <w:u w:val="none"/>
        </w:rPr>
        <w:t>Avis aux Habitants</w:t>
      </w:r>
    </w:p>
    <w:p>
      <w:pPr>
        <w:pStyle w:val="Normal"/>
        <w:rPr/>
      </w:pPr>
      <w:r>
        <w:rPr/>
      </w:r>
    </w:p>
    <w:p>
      <w:pPr>
        <w:pStyle w:val="Normal"/>
        <w:ind w:left="-709" w:firstLine="567"/>
        <w:rPr>
          <w:color w:val="000080"/>
          <w:sz w:val="16"/>
        </w:rPr>
      </w:pPr>
      <w:r>
        <w:rPr>
          <w:color w:val="000080"/>
          <w:sz w:val="16"/>
        </w:rPr>
      </w:r>
    </w:p>
    <w:p>
      <w:pPr>
        <w:pStyle w:val="Normal"/>
        <w:pBdr>
          <w:top w:val="single" w:sz="4" w:space="1" w:color="000000"/>
          <w:bottom w:val="single" w:sz="4" w:space="1" w:color="000000"/>
        </w:pBdr>
        <w:ind w:right="565" w:hanging="0"/>
        <w:jc w:val="center"/>
        <w:rPr>
          <w:rFonts w:ascii="Calibri" w:hAnsi="Calibri" w:cs="Calibri"/>
          <w:b/>
          <w:b/>
        </w:rPr>
      </w:pPr>
      <w:r>
        <w:rPr>
          <w:rFonts w:cs="Calibri" w:ascii="Calibri" w:hAnsi="Calibri"/>
          <w:b/>
          <w:sz w:val="32"/>
        </w:rPr>
        <w:t>POUR LE COMPTE DE LA COMMUNE DE VAL D’ARCOMIE</w:t>
      </w:r>
    </w:p>
    <w:p>
      <w:pPr>
        <w:pStyle w:val="Normal"/>
        <w:pBdr>
          <w:top w:val="single" w:sz="4" w:space="1" w:color="000000"/>
          <w:bottom w:val="single" w:sz="4" w:space="1" w:color="000000"/>
        </w:pBdr>
        <w:ind w:right="565" w:hanging="0"/>
        <w:jc w:val="center"/>
        <w:rPr>
          <w:rFonts w:ascii="Calibri" w:hAnsi="Calibri" w:cs="Calibri"/>
          <w:b/>
          <w:b/>
          <w:u w:val="single"/>
        </w:rPr>
      </w:pPr>
      <w:r>
        <w:rPr>
          <w:rFonts w:cs="Calibri" w:ascii="Calibri" w:hAnsi="Calibri"/>
          <w:b/>
          <w:u w:val="single"/>
        </w:rPr>
      </w:r>
    </w:p>
    <w:p>
      <w:pPr>
        <w:pStyle w:val="Normal"/>
        <w:pBdr>
          <w:top w:val="single" w:sz="4" w:space="1" w:color="000000"/>
          <w:bottom w:val="single" w:sz="4" w:space="1" w:color="000000"/>
        </w:pBdr>
        <w:ind w:right="565" w:hanging="0"/>
        <w:jc w:val="center"/>
        <w:rPr>
          <w:rFonts w:ascii="Calibri" w:hAnsi="Calibri" w:cs="Calibri"/>
          <w:b/>
          <w:b/>
          <w:sz w:val="40"/>
          <w:szCs w:val="40"/>
          <w:u w:val="single"/>
        </w:rPr>
      </w:pPr>
      <w:r>
        <w:rPr>
          <w:rFonts w:cs="Calibri" w:ascii="Calibri" w:hAnsi="Calibri"/>
          <w:b/>
          <w:sz w:val="40"/>
          <w:szCs w:val="40"/>
          <w:u w:val="single"/>
        </w:rPr>
        <w:t>DIAGNOSTIC BRANCHEMENT PARTICULIER</w:t>
      </w:r>
    </w:p>
    <w:p>
      <w:pPr>
        <w:pStyle w:val="Titre3"/>
        <w:pBdr>
          <w:top w:val="single" w:sz="4" w:space="1" w:color="000000"/>
          <w:left w:val="nil"/>
          <w:bottom w:val="single" w:sz="4" w:space="1" w:color="000000"/>
          <w:right w:val="nil"/>
        </w:pBdr>
        <w:ind w:right="565" w:hanging="0"/>
        <w:rPr>
          <w:rFonts w:ascii="Calibri" w:hAnsi="Calibri" w:cs="Calibri"/>
          <w:sz w:val="32"/>
          <w:szCs w:val="32"/>
        </w:rPr>
      </w:pPr>
      <w:r>
        <w:rPr>
          <w:rFonts w:cs="Calibri" w:ascii="Calibri" w:hAnsi="Calibri"/>
        </w:rPr>
        <w:t>SUR LES RESEAUX D’EAUX USEES</w:t>
        <w:br/>
      </w:r>
    </w:p>
    <w:p>
      <w:pPr>
        <w:pStyle w:val="Titre3"/>
        <w:pBdr>
          <w:top w:val="single" w:sz="4" w:space="1" w:color="000000"/>
          <w:left w:val="nil"/>
          <w:bottom w:val="single" w:sz="4" w:space="1" w:color="000000"/>
          <w:right w:val="nil"/>
        </w:pBdr>
        <w:ind w:right="565" w:hanging="0"/>
        <w:rPr>
          <w:rFonts w:ascii="Calibri" w:hAnsi="Calibri" w:cs="Calibri"/>
          <w:sz w:val="36"/>
        </w:rPr>
      </w:pPr>
      <w:r>
        <w:rPr>
          <w:rFonts w:cs="Calibri" w:ascii="Calibri" w:hAnsi="Calibri"/>
          <w:sz w:val="36"/>
        </w:rPr>
        <w:t>Semaine 36</w:t>
      </w:r>
    </w:p>
    <w:p>
      <w:pPr>
        <w:pStyle w:val="Titre3"/>
        <w:pBdr>
          <w:top w:val="single" w:sz="4" w:space="1" w:color="000000"/>
          <w:left w:val="nil"/>
          <w:bottom w:val="single" w:sz="4" w:space="1" w:color="000000"/>
          <w:right w:val="nil"/>
        </w:pBdr>
        <w:ind w:right="565" w:hanging="0"/>
        <w:rPr>
          <w:rFonts w:ascii="Calibri" w:hAnsi="Calibri" w:cs="Calibri"/>
          <w:color w:val="FF0000"/>
          <w:sz w:val="36"/>
          <w:szCs w:val="36"/>
        </w:rPr>
      </w:pPr>
      <w:r>
        <w:rPr>
          <w:rFonts w:cs="Calibri" w:ascii="Calibri" w:hAnsi="Calibri"/>
          <w:color w:val="FF0000"/>
          <w:sz w:val="36"/>
          <w:szCs w:val="36"/>
        </w:rPr>
        <w:t>Du lundi 04 septembre au vendredi 08 septembre 2023 inclus</w:t>
      </w:r>
    </w:p>
    <w:p>
      <w:pPr>
        <w:pStyle w:val="Retraitdecorpsdetexte"/>
        <w:ind w:left="-142" w:hanging="0"/>
        <w:jc w:val="both"/>
        <w:rPr/>
      </w:pPr>
      <w:r>
        <w:rPr/>
      </w:r>
    </w:p>
    <w:p>
      <w:pPr>
        <w:pStyle w:val="Normal"/>
        <w:ind w:left="-142" w:right="423" w:hanging="0"/>
        <w:jc w:val="both"/>
        <w:rPr>
          <w:rFonts w:ascii="Calibri" w:hAnsi="Calibri" w:cs="Calibri"/>
          <w:bCs/>
          <w:szCs w:val="24"/>
        </w:rPr>
      </w:pPr>
      <w:r>
        <w:rPr>
          <w:rFonts w:cs="Calibri" w:ascii="Calibri" w:hAnsi="Calibri"/>
          <w:bCs/>
          <w:szCs w:val="24"/>
        </w:rPr>
        <w:t>Dans le cadre du schéma directeur d’assainissement de la commune de Val d’Arcomie, les réseaux d’assainissement doivent faire l’objet d’une vérification de la séparation des eaux usées et des eaux pluviales au niveau des branchements particuliers.</w:t>
      </w:r>
    </w:p>
    <w:p>
      <w:pPr>
        <w:pStyle w:val="Normal"/>
        <w:ind w:left="-142" w:right="423" w:hanging="0"/>
        <w:jc w:val="both"/>
        <w:rPr>
          <w:rFonts w:ascii="Calibri" w:hAnsi="Calibri" w:cs="Calibri"/>
          <w:bCs/>
          <w:szCs w:val="24"/>
        </w:rPr>
      </w:pPr>
      <w:r>
        <w:rPr>
          <w:rFonts w:cs="Calibri" w:ascii="Calibri" w:hAnsi="Calibri"/>
          <w:bCs/>
          <w:szCs w:val="24"/>
        </w:rPr>
      </w:r>
    </w:p>
    <w:p>
      <w:pPr>
        <w:pStyle w:val="Normal"/>
        <w:ind w:left="-142" w:right="423" w:hanging="0"/>
        <w:jc w:val="both"/>
        <w:rPr>
          <w:rFonts w:ascii="Calibri" w:hAnsi="Calibri" w:cs="Calibri"/>
          <w:bCs/>
          <w:szCs w:val="24"/>
        </w:rPr>
      </w:pPr>
      <w:r>
        <w:rPr>
          <w:rFonts w:cs="Calibri" w:ascii="Calibri" w:hAnsi="Calibri"/>
          <w:bCs/>
          <w:szCs w:val="24"/>
        </w:rPr>
        <w:t>La commune de Val d’Arcomie a missionné le bureau d’études Cereg afin de réaliser ce diagnostic. A ce titre, les agents du bureau d’études ont mandat pour accéder aux ouvrages en tout temps et quelle que soit la domanialité (publique ou privée). Votre participation nous est donc indispensable pour établir un bilan précis de la situation actuelle.</w:t>
      </w:r>
    </w:p>
    <w:p>
      <w:pPr>
        <w:pStyle w:val="Normal"/>
        <w:ind w:left="-142" w:right="423" w:hanging="0"/>
        <w:jc w:val="both"/>
        <w:rPr>
          <w:rFonts w:ascii="Calibri" w:hAnsi="Calibri" w:cs="Calibri"/>
          <w:bCs/>
          <w:szCs w:val="24"/>
        </w:rPr>
      </w:pPr>
      <w:r>
        <w:rPr>
          <w:rFonts w:cs="Calibri" w:ascii="Calibri" w:hAnsi="Calibri"/>
          <w:bCs/>
          <w:szCs w:val="24"/>
        </w:rPr>
      </w:r>
    </w:p>
    <w:p>
      <w:pPr>
        <w:pStyle w:val="Normal"/>
        <w:ind w:left="-142" w:right="423" w:hanging="0"/>
        <w:jc w:val="both"/>
        <w:rPr>
          <w:rFonts w:ascii="Calibri" w:hAnsi="Calibri" w:cs="Calibri"/>
          <w:bCs/>
          <w:szCs w:val="24"/>
        </w:rPr>
      </w:pPr>
      <w:bookmarkStart w:id="0" w:name="_Hlk12433414"/>
      <w:r>
        <w:rPr>
          <w:rFonts w:cs="Calibri" w:ascii="Calibri" w:hAnsi="Calibri"/>
          <w:bCs/>
          <w:szCs w:val="24"/>
        </w:rPr>
        <w:t>Ce diagnostic sera réalisé en votre présence et comportera des vérifications sur :</w:t>
      </w:r>
    </w:p>
    <w:p>
      <w:pPr>
        <w:pStyle w:val="Normal"/>
        <w:numPr>
          <w:ilvl w:val="0"/>
          <w:numId w:val="4"/>
        </w:numPr>
        <w:ind w:left="720" w:right="423" w:hanging="360"/>
        <w:jc w:val="both"/>
        <w:rPr>
          <w:rFonts w:ascii="Calibri" w:hAnsi="Calibri" w:cs="Calibri"/>
          <w:bCs/>
          <w:szCs w:val="24"/>
        </w:rPr>
      </w:pPr>
      <w:r>
        <w:rPr>
          <w:rFonts w:cs="Calibri" w:ascii="Calibri" w:hAnsi="Calibri"/>
          <w:bCs/>
          <w:szCs w:val="24"/>
        </w:rPr>
        <w:t>Le cheminement des eaux usées et eaux pluviales au niveau de vos installations,</w:t>
      </w:r>
    </w:p>
    <w:p>
      <w:pPr>
        <w:pStyle w:val="Normal"/>
        <w:numPr>
          <w:ilvl w:val="0"/>
          <w:numId w:val="4"/>
        </w:numPr>
        <w:ind w:left="720" w:right="423" w:hanging="360"/>
        <w:jc w:val="both"/>
        <w:rPr>
          <w:rFonts w:ascii="Calibri" w:hAnsi="Calibri" w:cs="Calibri"/>
          <w:bCs/>
          <w:szCs w:val="24"/>
        </w:rPr>
      </w:pPr>
      <w:bookmarkStart w:id="1" w:name="_Hlk12433414"/>
      <w:r>
        <w:rPr>
          <w:rFonts w:cs="Calibri" w:ascii="Calibri" w:hAnsi="Calibri"/>
          <w:bCs/>
          <w:szCs w:val="24"/>
        </w:rPr>
        <w:t>Les modalités de raccordement au réseau public (présence de boîte de branchement...).</w:t>
      </w:r>
      <w:bookmarkEnd w:id="1"/>
    </w:p>
    <w:p>
      <w:pPr>
        <w:pStyle w:val="Normal"/>
        <w:ind w:right="423" w:hanging="0"/>
        <w:jc w:val="both"/>
        <w:rPr>
          <w:rFonts w:ascii="Calibri" w:hAnsi="Calibri" w:cs="Calibri"/>
          <w:bCs/>
          <w:szCs w:val="24"/>
        </w:rPr>
      </w:pPr>
      <w:r>
        <w:rPr>
          <w:rFonts w:cs="Calibri" w:ascii="Calibri" w:hAnsi="Calibri"/>
          <w:bCs/>
          <w:szCs w:val="24"/>
        </w:rPr>
      </w:r>
    </w:p>
    <w:p>
      <w:pPr>
        <w:pStyle w:val="Normal"/>
        <w:ind w:left="-142" w:right="423" w:hanging="0"/>
        <w:jc w:val="both"/>
        <w:rPr>
          <w:rFonts w:ascii="Calibri" w:hAnsi="Calibri" w:cs="Calibri"/>
          <w:b/>
          <w:b/>
          <w:szCs w:val="24"/>
        </w:rPr>
      </w:pPr>
      <w:bookmarkStart w:id="2" w:name="_Hlk12433611"/>
      <w:r>
        <w:rPr>
          <w:rFonts w:cs="Calibri" w:ascii="Calibri" w:hAnsi="Calibri"/>
          <w:b/>
          <w:szCs w:val="24"/>
        </w:rPr>
        <w:t>Afin de vérifier le raccordement de votre habitation des tests au colorant seront réalisés sur vos points d’eaux usées (lavabos, toilettes, douches...). Il sera donc nécessaire de pouvoir accéder à ces installations au sein de vos logements.</w:t>
      </w:r>
      <w:bookmarkEnd w:id="2"/>
      <w:r>
        <w:rPr>
          <w:rFonts w:cs="Calibri" w:ascii="Calibri" w:hAnsi="Calibri"/>
          <w:b/>
          <w:szCs w:val="24"/>
        </w:rPr>
        <w:t xml:space="preserve"> </w:t>
      </w:r>
    </w:p>
    <w:p>
      <w:pPr>
        <w:pStyle w:val="Normal"/>
        <w:ind w:left="-142" w:right="423" w:hanging="0"/>
        <w:jc w:val="both"/>
        <w:rPr>
          <w:rFonts w:ascii="Calibri" w:hAnsi="Calibri" w:cs="Calibri"/>
          <w:b/>
          <w:b/>
          <w:szCs w:val="24"/>
        </w:rPr>
      </w:pPr>
      <w:r>
        <w:rPr>
          <w:rFonts w:cs="Calibri" w:ascii="Calibri" w:hAnsi="Calibri"/>
          <w:b/>
          <w:szCs w:val="24"/>
        </w:rPr>
      </w:r>
    </w:p>
    <w:p>
      <w:pPr>
        <w:pStyle w:val="Normal"/>
        <w:ind w:left="-142" w:right="423" w:hanging="0"/>
        <w:jc w:val="both"/>
        <w:rPr>
          <w:rFonts w:ascii="Calibri" w:hAnsi="Calibri" w:cs="Calibri"/>
          <w:b/>
          <w:b/>
          <w:szCs w:val="24"/>
        </w:rPr>
      </w:pPr>
      <w:r>
        <w:rPr>
          <w:rFonts w:cs="Calibri" w:ascii="Calibri" w:hAnsi="Calibri"/>
          <w:b/>
          <w:szCs w:val="24"/>
        </w:rPr>
        <w:t>Ce diagnostic est entièrement financé par la commune de Val d’Arcomie.</w:t>
      </w:r>
    </w:p>
    <w:p>
      <w:pPr>
        <w:pStyle w:val="Normal"/>
        <w:ind w:left="-142" w:right="423" w:hanging="0"/>
        <w:jc w:val="both"/>
        <w:rPr>
          <w:rFonts w:ascii="Calibri" w:hAnsi="Calibri" w:cs="Calibri"/>
          <w:b/>
          <w:b/>
          <w:szCs w:val="24"/>
        </w:rPr>
      </w:pPr>
      <w:r>
        <w:rPr>
          <w:rFonts w:cs="Calibri" w:ascii="Calibri" w:hAnsi="Calibri"/>
          <w:b/>
          <w:szCs w:val="24"/>
        </w:rPr>
      </w:r>
    </w:p>
    <w:p>
      <w:pPr>
        <w:pStyle w:val="Normal"/>
        <w:ind w:left="-142" w:right="423" w:hanging="0"/>
        <w:jc w:val="both"/>
        <w:rPr>
          <w:rFonts w:ascii="Calibri" w:hAnsi="Calibri" w:cs="Calibri"/>
          <w:b/>
          <w:b/>
          <w:szCs w:val="24"/>
        </w:rPr>
      </w:pPr>
      <w:r>
        <w:rPr>
          <w:rFonts w:cs="Calibri" w:ascii="Calibri" w:hAnsi="Calibri"/>
          <w:bCs/>
          <w:szCs w:val="24"/>
        </w:rPr>
        <w:t>Si vous avez des questions particulières sur le projet ou sur la démarche, n’hésitez pas à contacter </w:t>
      </w:r>
      <w:r>
        <w:rPr>
          <w:rFonts w:cs="Calibri" w:ascii="Calibri" w:hAnsi="Calibri"/>
          <w:b/>
          <w:szCs w:val="24"/>
        </w:rPr>
        <w:t>: Mairie de Val d’Arcomie - Téléphone : 04.71.73.70.11– mail : mairie.valdarcomie@orange.fr</w:t>
      </w:r>
      <w:bookmarkStart w:id="3" w:name="_Hlk77233294"/>
      <w:bookmarkEnd w:id="3"/>
    </w:p>
    <w:p>
      <w:pPr>
        <w:pStyle w:val="Normal"/>
        <w:ind w:left="-142" w:right="423" w:hanging="0"/>
        <w:jc w:val="both"/>
        <w:rPr>
          <w:rFonts w:ascii="Calibri" w:hAnsi="Calibri" w:cs="Calibri"/>
          <w:szCs w:val="24"/>
        </w:rPr>
      </w:pPr>
      <w:r>
        <w:rPr>
          <w:rFonts w:cs="Calibri" w:ascii="Calibri" w:hAnsi="Calibri"/>
          <w:szCs w:val="24"/>
        </w:rPr>
      </w:r>
    </w:p>
    <w:p>
      <w:pPr>
        <w:pStyle w:val="Normal"/>
        <w:ind w:left="-142" w:right="423" w:hanging="0"/>
        <w:jc w:val="both"/>
        <w:rPr>
          <w:rFonts w:ascii="Calibri" w:hAnsi="Calibri" w:cs="Calibri"/>
          <w:szCs w:val="24"/>
        </w:rPr>
      </w:pPr>
      <w:r>
        <w:rPr>
          <w:rFonts w:cs="Calibri" w:ascii="Calibri" w:hAnsi="Calibri"/>
          <w:szCs w:val="24"/>
        </w:rPr>
        <w:t xml:space="preserve">Si vous avez des questions d’ordre technique sur le diagnostic et </w:t>
      </w:r>
      <w:r>
        <w:rPr>
          <w:rFonts w:cs="Calibri" w:ascii="Calibri" w:hAnsi="Calibri"/>
          <w:b/>
          <w:bCs/>
          <w:color w:val="FF0000"/>
          <w:szCs w:val="24"/>
          <w:u w:val="single"/>
        </w:rPr>
        <w:t xml:space="preserve">si vous souhaitez fixer un rendez-vous, </w:t>
      </w:r>
      <w:r>
        <w:rPr>
          <w:rFonts w:cs="Calibri" w:ascii="Calibri" w:hAnsi="Calibri"/>
          <w:szCs w:val="24"/>
        </w:rPr>
        <w:t xml:space="preserve">n’hésitez pas à contacter : </w:t>
      </w:r>
      <w:r>
        <w:rPr>
          <w:rFonts w:cs="Calibri" w:ascii="Calibri" w:hAnsi="Calibri"/>
          <w:b/>
          <w:bCs/>
          <w:szCs w:val="24"/>
        </w:rPr>
        <w:t>Fabien FOURNIER - Téléphone : 07.52.60.08.00 – mail : f.fournier@cereg.com</w:t>
      </w:r>
      <w:bookmarkStart w:id="4" w:name="_Hlk77233309"/>
      <w:bookmarkEnd w:id="4"/>
    </w:p>
    <w:p>
      <w:pPr>
        <w:pStyle w:val="Normal"/>
        <w:ind w:left="-142" w:right="423" w:hanging="0"/>
        <w:jc w:val="both"/>
        <w:rPr>
          <w:rFonts w:ascii="Calibri" w:hAnsi="Calibri" w:cs="Calibri"/>
          <w:szCs w:val="24"/>
        </w:rPr>
      </w:pPr>
      <w:r>
        <w:rPr>
          <w:rFonts w:cs="Calibri" w:ascii="Calibri" w:hAnsi="Calibri"/>
          <w:szCs w:val="24"/>
        </w:rPr>
      </w:r>
    </w:p>
    <w:p>
      <w:pPr>
        <w:pStyle w:val="Retraitdecorpsdetexte"/>
        <w:ind w:left="-142" w:right="423" w:hanging="0"/>
        <w:jc w:val="both"/>
        <w:rPr>
          <w:rFonts w:ascii="Calibri" w:hAnsi="Calibri" w:cs="Calibri"/>
        </w:rPr>
      </w:pPr>
      <w:r>
        <w:rPr>
          <w:rFonts w:cs="Calibri" w:ascii="Calibri" w:hAnsi="Calibri"/>
        </w:rPr>
        <w:t>Merci de votre compréhension.</w:t>
      </w:r>
      <w:bookmarkStart w:id="5" w:name="_Hlk77751453"/>
      <w:bookmarkEnd w:id="5"/>
    </w:p>
    <w:p>
      <w:pPr>
        <w:pStyle w:val="Retraitdecorpsdetexte"/>
        <w:ind w:left="-142" w:right="423" w:hanging="0"/>
        <w:jc w:val="both"/>
        <w:rPr>
          <w:rFonts w:ascii="Calibri" w:hAnsi="Calibri" w:cs="Calibri"/>
        </w:rPr>
      </w:pPr>
      <w:r>
        <w:rPr/>
      </w:r>
    </w:p>
    <w:p>
      <w:pPr>
        <w:pStyle w:val="Normal"/>
        <w:rPr>
          <w:rFonts w:ascii="CaslonOpenFace" w:hAnsi="CaslonOpenFace"/>
        </w:rPr>
      </w:pPr>
      <w:r>
        <w:rPr/>
      </w:r>
    </w:p>
    <w:sectPr>
      <w:type w:val="nextPage"/>
      <w:pgSz w:w="11906" w:h="16838"/>
      <w:pgMar w:left="1418" w:right="567" w:gutter="0" w:header="0" w:top="397" w:footer="0" w:bottom="39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Geometr231 BT">
    <w:charset w:val="01"/>
    <w:family w:val="swiss"/>
    <w:pitch w:val="default"/>
  </w:font>
  <w:font w:name="Arial Black">
    <w:charset w:val="01"/>
    <w:family w:val="swiss"/>
    <w:pitch w:val="default"/>
  </w:font>
  <w:font w:name="Arial">
    <w:charset w:val="01"/>
    <w:family w:val="swiss"/>
    <w:pitch w:val="default"/>
  </w:font>
  <w:font w:name="CaslonOpenFace">
    <w:charset w:val="01"/>
    <w:family w:val="swiss"/>
    <w:pitch w:val="default"/>
  </w:font>
  <w:font w:name="CG Omega">
    <w:charset w:val="01"/>
    <w:family w:val="swiss"/>
    <w:pitch w:val="default"/>
  </w:font>
  <w:font w:name="Calibri">
    <w:charset w:val="01"/>
    <w:family w:val="swiss"/>
    <w:pitch w:val="default"/>
  </w:font>
  <w:font w:name="Wingdings">
    <w:charset w:val="02"/>
    <w:family w:val="auto"/>
    <w:pitch w:val="variable"/>
  </w:font>
  <w:font w:name="Times New Roman">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1211"/>
        </w:tabs>
        <w:ind w:left="907" w:hanging="56"/>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numFmt w:val="bullet"/>
      <w:lvlText w:val=""/>
      <w:lvlJc w:val="left"/>
      <w:pPr>
        <w:tabs>
          <w:tab w:val="num" w:pos="1778"/>
        </w:tabs>
        <w:ind w:left="1418" w:hanging="0"/>
      </w:pPr>
      <w:rPr>
        <w:rFonts w:ascii="Symbol" w:hAnsi="Symbol" w:cs="Symbol"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1494"/>
        </w:tabs>
        <w:ind w:left="1494" w:hanging="360"/>
      </w:pPr>
      <w:rPr>
        <w:rFonts w:ascii="Times New Roman" w:hAnsi="Times New Roman" w:cs="Times New Roman" w:hint="default"/>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Geometr231 BT" w:hAnsi="Geometr231 BT" w:eastAsia="Times New Roman" w:cs="Times New Roman"/>
      <w:color w:val="auto"/>
      <w:kern w:val="0"/>
      <w:sz w:val="24"/>
      <w:szCs w:val="20"/>
      <w:lang w:val="fr-FR" w:eastAsia="fr-FR" w:bidi="ar-SA"/>
    </w:rPr>
  </w:style>
  <w:style w:type="paragraph" w:styleId="Titre1">
    <w:name w:val="Heading 1"/>
    <w:basedOn w:val="Normal"/>
    <w:next w:val="Normal"/>
    <w:qFormat/>
    <w:pPr>
      <w:keepNext w:val="true"/>
      <w:ind w:left="-567" w:firstLine="851"/>
      <w:jc w:val="center"/>
      <w:outlineLvl w:val="0"/>
    </w:pPr>
    <w:rPr>
      <w:rFonts w:ascii="Arial Black" w:hAnsi="Arial Black"/>
      <w:sz w:val="28"/>
      <w:szCs w:val="28"/>
      <w:u w:val="single"/>
    </w:rPr>
  </w:style>
  <w:style w:type="paragraph" w:styleId="Titre2">
    <w:name w:val="Heading 2"/>
    <w:basedOn w:val="Normal"/>
    <w:next w:val="Normal"/>
    <w:qFormat/>
    <w:pPr>
      <w:keepNext w:val="true"/>
      <w:spacing w:before="100" w:after="100"/>
      <w:ind w:left="639" w:right="214" w:hanging="0"/>
      <w:jc w:val="both"/>
      <w:outlineLvl w:val="1"/>
    </w:pPr>
    <w:rPr>
      <w:szCs w:val="24"/>
    </w:rPr>
  </w:style>
  <w:style w:type="paragraph" w:styleId="Titre3">
    <w:name w:val="Heading 3"/>
    <w:basedOn w:val="Normal"/>
    <w:next w:val="Normal"/>
    <w:link w:val="Titre3Car"/>
    <w:qFormat/>
    <w:pPr>
      <w:keepNext w:val="true"/>
      <w:pBdr>
        <w:top w:val="single" w:sz="24" w:space="2" w:color="000000"/>
        <w:left w:val="single" w:sz="24" w:space="2" w:color="000000"/>
        <w:bottom w:val="single" w:sz="24" w:space="2" w:color="000000"/>
        <w:right w:val="single" w:sz="24" w:space="2" w:color="000000"/>
      </w:pBdr>
      <w:jc w:val="center"/>
      <w:outlineLvl w:val="2"/>
    </w:pPr>
    <w:rPr>
      <w:b/>
      <w:sz w:val="40"/>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Appleconvertedspace" w:customStyle="1">
    <w:name w:val="apple-converted-space"/>
    <w:basedOn w:val="DefaultParagraphFont"/>
    <w:qFormat/>
    <w:rsid w:val="003e3569"/>
    <w:rPr/>
  </w:style>
  <w:style w:type="character" w:styleId="LienInternet">
    <w:name w:val="Lien Internet"/>
    <w:uiPriority w:val="99"/>
    <w:unhideWhenUsed/>
    <w:rsid w:val="007712c1"/>
    <w:rPr>
      <w:color w:val="0563C1"/>
      <w:u w:val="single"/>
    </w:rPr>
  </w:style>
  <w:style w:type="character" w:styleId="UnresolvedMention">
    <w:name w:val="Unresolved Mention"/>
    <w:uiPriority w:val="99"/>
    <w:semiHidden/>
    <w:unhideWhenUsed/>
    <w:qFormat/>
    <w:rsid w:val="007712c1"/>
    <w:rPr>
      <w:color w:val="605E5C"/>
      <w:shd w:fill="E1DFDD" w:val="clear"/>
    </w:rPr>
  </w:style>
  <w:style w:type="character" w:styleId="Titre3Car" w:customStyle="1">
    <w:name w:val="Titre 3 Car"/>
    <w:link w:val="Titre3"/>
    <w:qFormat/>
    <w:rsid w:val="007712c1"/>
    <w:rPr>
      <w:rFonts w:ascii="Geometr231 BT" w:hAnsi="Geometr231 BT"/>
      <w:b/>
      <w:sz w:val="40"/>
    </w:rPr>
  </w:style>
  <w:style w:type="character" w:styleId="Annotationreference">
    <w:name w:val="annotation reference"/>
    <w:basedOn w:val="DefaultParagraphFont"/>
    <w:uiPriority w:val="99"/>
    <w:semiHidden/>
    <w:unhideWhenUsed/>
    <w:qFormat/>
    <w:rsid w:val="0082298f"/>
    <w:rPr>
      <w:sz w:val="16"/>
      <w:szCs w:val="16"/>
    </w:rPr>
  </w:style>
  <w:style w:type="character" w:styleId="CommentaireCar" w:customStyle="1">
    <w:name w:val="Commentaire Car"/>
    <w:basedOn w:val="DefaultParagraphFont"/>
    <w:link w:val="Commentaire"/>
    <w:uiPriority w:val="99"/>
    <w:semiHidden/>
    <w:qFormat/>
    <w:rsid w:val="0082298f"/>
    <w:rPr>
      <w:rFonts w:ascii="Geometr231 BT" w:hAnsi="Geometr231 BT"/>
    </w:rPr>
  </w:style>
  <w:style w:type="character" w:styleId="ObjetducommentaireCar" w:customStyle="1">
    <w:name w:val="Objet du commentaire Car"/>
    <w:basedOn w:val="CommentaireCar"/>
    <w:link w:val="Objetducommentaire"/>
    <w:uiPriority w:val="99"/>
    <w:semiHidden/>
    <w:qFormat/>
    <w:rsid w:val="0082298f"/>
    <w:rPr>
      <w:rFonts w:ascii="Geometr231 BT" w:hAnsi="Geometr231 BT"/>
      <w:b/>
      <w:bCs/>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semiHidden/>
    <w:pPr/>
    <w:rPr>
      <w:b/>
      <w:sz w:val="28"/>
    </w:rPr>
  </w:style>
  <w:style w:type="paragraph" w:styleId="Liste">
    <w:name w:val="List"/>
    <w:basedOn w:val="Corpsdetexte"/>
    <w:pPr/>
    <w:rPr>
      <w:rFonts w:ascii="Arial" w:hAnsi="Arial" w:cs="Arial"/>
      <w:sz w:val="24"/>
    </w:rPr>
  </w:style>
  <w:style w:type="paragraph" w:styleId="Lgende">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lang w:val="zxx" w:eastAsia="zxx" w:bidi="zxx"/>
    </w:rPr>
  </w:style>
  <w:style w:type="paragraph" w:styleId="Entteetpieddepage">
    <w:name w:val="En-tête et pied de page"/>
    <w:basedOn w:val="Normal"/>
    <w:qFormat/>
    <w:pPr/>
    <w:rPr/>
  </w:style>
  <w:style w:type="paragraph" w:styleId="Entte">
    <w:name w:val="Header"/>
    <w:basedOn w:val="Normal"/>
    <w:semiHidden/>
    <w:pPr>
      <w:tabs>
        <w:tab w:val="clear" w:pos="708"/>
        <w:tab w:val="center" w:pos="4536" w:leader="none"/>
        <w:tab w:val="right" w:pos="9072" w:leader="none"/>
      </w:tabs>
    </w:pPr>
    <w:rPr/>
  </w:style>
  <w:style w:type="paragraph" w:styleId="Pieddepage">
    <w:name w:val="Footer"/>
    <w:basedOn w:val="Normal"/>
    <w:semiHidden/>
    <w:pPr>
      <w:tabs>
        <w:tab w:val="clear" w:pos="708"/>
        <w:tab w:val="center" w:pos="4536" w:leader="none"/>
        <w:tab w:val="right" w:pos="9072" w:leader="none"/>
      </w:tabs>
    </w:pPr>
    <w:rPr/>
  </w:style>
  <w:style w:type="paragraph" w:styleId="Retraitdecorpsdetexte">
    <w:name w:val="Body Text Indent"/>
    <w:basedOn w:val="Normal"/>
    <w:semiHidden/>
    <w:pPr>
      <w:ind w:left="-851" w:hanging="0"/>
    </w:pPr>
    <w:rPr>
      <w:rFonts w:ascii="CaslonOpenFace" w:hAnsi="CaslonOpenFace"/>
      <w:szCs w:val="24"/>
    </w:rPr>
  </w:style>
  <w:style w:type="paragraph" w:styleId="NormalR" w:customStyle="1">
    <w:name w:val="NormalR"/>
    <w:basedOn w:val="Normal"/>
    <w:qFormat/>
    <w:pPr>
      <w:widowControl w:val="false"/>
      <w:spacing w:before="0" w:after="120"/>
      <w:ind w:firstLine="851"/>
      <w:jc w:val="both"/>
    </w:pPr>
    <w:rPr>
      <w:color w:val="000000"/>
      <w:szCs w:val="24"/>
    </w:rPr>
  </w:style>
  <w:style w:type="paragraph" w:styleId="ListePuces1" w:customStyle="1">
    <w:name w:val="ListePuces1"/>
    <w:basedOn w:val="Normal"/>
    <w:qFormat/>
    <w:pPr>
      <w:numPr>
        <w:ilvl w:val="0"/>
        <w:numId w:val="1"/>
      </w:numPr>
      <w:ind w:left="340" w:hanging="340"/>
      <w:jc w:val="both"/>
    </w:pPr>
    <w:rPr>
      <w:szCs w:val="24"/>
    </w:rPr>
  </w:style>
  <w:style w:type="paragraph" w:styleId="ListePuces2" w:customStyle="1">
    <w:name w:val="ListePuces2"/>
    <w:basedOn w:val="NormalR"/>
    <w:qFormat/>
    <w:pPr>
      <w:widowControl/>
      <w:numPr>
        <w:ilvl w:val="0"/>
        <w:numId w:val="2"/>
      </w:numPr>
      <w:spacing w:lineRule="atLeast" w:line="360"/>
      <w:ind w:left="1758" w:hanging="340"/>
    </w:pPr>
    <w:rPr>
      <w:color w:val="auto"/>
    </w:rPr>
  </w:style>
  <w:style w:type="paragraph" w:styleId="ListePuces3" w:customStyle="1">
    <w:name w:val="ListePuces3"/>
    <w:basedOn w:val="Normal"/>
    <w:qFormat/>
    <w:pPr>
      <w:numPr>
        <w:ilvl w:val="0"/>
        <w:numId w:val="3"/>
      </w:numPr>
      <w:ind w:left="1985" w:hanging="284"/>
      <w:jc w:val="both"/>
    </w:pPr>
    <w:rPr>
      <w:szCs w:val="24"/>
    </w:rPr>
  </w:style>
  <w:style w:type="paragraph" w:styleId="Titreprincipal">
    <w:name w:val="Title"/>
    <w:basedOn w:val="Normal"/>
    <w:qFormat/>
    <w:pPr>
      <w:jc w:val="center"/>
    </w:pPr>
    <w:rPr>
      <w:rFonts w:ascii="CG Omega" w:hAnsi="CG Omega"/>
      <w:b/>
      <w:sz w:val="22"/>
    </w:rPr>
  </w:style>
  <w:style w:type="paragraph" w:styleId="NormalWeb">
    <w:name w:val="Normal (Web)"/>
    <w:basedOn w:val="Normal"/>
    <w:uiPriority w:val="99"/>
    <w:semiHidden/>
    <w:unhideWhenUsed/>
    <w:qFormat/>
    <w:rsid w:val="00ce28b5"/>
    <w:pPr>
      <w:spacing w:beforeAutospacing="1" w:afterAutospacing="1"/>
    </w:pPr>
    <w:rPr>
      <w:rFonts w:ascii="Times New Roman" w:hAnsi="Times New Roman"/>
      <w:szCs w:val="24"/>
    </w:rPr>
  </w:style>
  <w:style w:type="paragraph" w:styleId="Annotationtext">
    <w:name w:val="annotation text"/>
    <w:basedOn w:val="Normal"/>
    <w:link w:val="CommentaireCar"/>
    <w:uiPriority w:val="99"/>
    <w:semiHidden/>
    <w:unhideWhenUsed/>
    <w:qFormat/>
    <w:rsid w:val="0082298f"/>
    <w:pPr/>
    <w:rPr>
      <w:sz w:val="20"/>
    </w:rPr>
  </w:style>
  <w:style w:type="paragraph" w:styleId="Annotationsubject">
    <w:name w:val="annotation subject"/>
    <w:basedOn w:val="Annotationtext"/>
    <w:next w:val="Annotationtext"/>
    <w:link w:val="ObjetducommentaireCar"/>
    <w:uiPriority w:val="99"/>
    <w:semiHidden/>
    <w:unhideWhenUsed/>
    <w:qFormat/>
    <w:rsid w:val="0082298f"/>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F57D5-1008-408B-9092-28233BEC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Application>LibreOffice/7.2.0.4$Windows_X86_64 LibreOffice_project/9a9c6381e3f7a62afc1329bd359cc48accb6435b</Application>
  <AppVersion>15.0000</AppVersion>
  <Pages>1</Pages>
  <Words>277</Words>
  <Characters>1516</Characters>
  <CharactersWithSpaces>1778</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2020-06-12T11:11:00Z</dcterms:created>
  <dc:creator>sylvain.schneider</dc:creator>
  <dc:description/>
  <dc:language>fr-FR</dc:language>
  <cp:lastModifiedBy/>
  <cp:lastPrinted>2023-08-18T12:56:00Z</cp:lastPrinted>
  <dcterms:modified xsi:type="dcterms:W3CDTF">2023-08-28T09:26:22Z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